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55" w:rsidRDefault="00F00255" w:rsidP="00436C89">
      <w:pPr>
        <w:tabs>
          <w:tab w:val="left" w:pos="72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7DE" w:rsidRPr="00A157DE" w:rsidRDefault="00A157DE" w:rsidP="00A74F9A">
      <w:pPr>
        <w:spacing w:after="0" w:line="4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6F">
        <w:rPr>
          <w:rFonts w:ascii="Times New Roman" w:hAnsi="Times New Roman" w:cs="Times New Roman"/>
          <w:b/>
          <w:sz w:val="28"/>
          <w:szCs w:val="28"/>
        </w:rPr>
        <w:t>ДОКЛАД</w:t>
      </w:r>
      <w:r w:rsidRPr="00A157DE">
        <w:rPr>
          <w:rFonts w:ascii="Times New Roman" w:hAnsi="Times New Roman" w:cs="Times New Roman"/>
          <w:b/>
          <w:sz w:val="28"/>
          <w:szCs w:val="28"/>
        </w:rPr>
        <w:br/>
      </w:r>
      <w:r w:rsidRPr="00872B6F">
        <w:rPr>
          <w:rFonts w:ascii="Times New Roman" w:hAnsi="Times New Roman" w:cs="Times New Roman"/>
          <w:b/>
          <w:sz w:val="28"/>
          <w:szCs w:val="28"/>
        </w:rPr>
        <w:t>об организации антимонопольного комплаенса в Министерстве по делам гражданской обороны и чрезвычайным ситуациям Республики Ингушетия за 2025 год</w:t>
      </w:r>
      <w:bookmarkStart w:id="0" w:name="_GoBack"/>
      <w:bookmarkEnd w:id="0"/>
    </w:p>
    <w:p w:rsidR="00A157DE" w:rsidRPr="00A157DE" w:rsidRDefault="00A157DE" w:rsidP="00A74F9A">
      <w:pPr>
        <w:spacing w:after="0" w:line="4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57DE" w:rsidRPr="00A157DE" w:rsidRDefault="00A74F9A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57DE" w:rsidRPr="00A157D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Настоящий доклад подготовлен во исполнение: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21.12.2017 № 618 «Об основных направлениях государственной политики по развитию конкуренции»;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распоряжения Правительства Российской Федерации от 18.10.2018 № 2258-р (методические рекомендации по созданию системы антимонопольного комплаенса в федеральных органах исполнительной власти);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приказа Министерства от 09.11.2022 № 154 «Об организации системы внутреннего обеспечения соответствия требованиям антимонопольного законодательства»;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приказа Министерства от 27.07.2023 № 77 «Об утверждении Плана мероприятий по развитию антимонопольного комплаенса».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Доклад представляет результаты функционирования системы антимонопольного комплаенса в Министерстве по делам гражданской обороны и чрезвычайным ситуация</w:t>
      </w:r>
      <w:r w:rsidR="00A74F9A">
        <w:rPr>
          <w:rFonts w:ascii="Times New Roman" w:hAnsi="Times New Roman" w:cs="Times New Roman"/>
          <w:sz w:val="28"/>
          <w:szCs w:val="28"/>
        </w:rPr>
        <w:t>м Республики Ингушетия (далее -</w:t>
      </w:r>
      <w:r w:rsidRPr="00A157DE">
        <w:rPr>
          <w:rFonts w:ascii="Times New Roman" w:hAnsi="Times New Roman" w:cs="Times New Roman"/>
          <w:sz w:val="28"/>
          <w:szCs w:val="28"/>
        </w:rPr>
        <w:t>Министерство) за 2025 год.</w:t>
      </w:r>
    </w:p>
    <w:p w:rsidR="00A157DE" w:rsidRPr="00A157DE" w:rsidRDefault="00A74F9A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57DE" w:rsidRPr="00A157DE">
        <w:rPr>
          <w:rFonts w:ascii="Times New Roman" w:hAnsi="Times New Roman" w:cs="Times New Roman"/>
          <w:sz w:val="28"/>
          <w:szCs w:val="28"/>
        </w:rPr>
        <w:t>. Организационная работа и обучение государственных служащих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В 2025 году в Министерстве продолжена работа по внедрению и развитию системы антимонопольного комплаенса.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Все государственные гражданские служащие и сотрудники Министерства ознакомлены с Положением об организации антимонопольного комплаенса</w:t>
      </w:r>
      <w:r w:rsidR="00872B6F">
        <w:rPr>
          <w:rFonts w:ascii="Times New Roman" w:hAnsi="Times New Roman" w:cs="Times New Roman"/>
          <w:sz w:val="28"/>
          <w:szCs w:val="28"/>
        </w:rPr>
        <w:t>.</w:t>
      </w:r>
      <w:r w:rsidRPr="00A15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 xml:space="preserve">На совещании с начальниками структурных подразделений под руководством заместителя министра </w:t>
      </w:r>
      <w:r w:rsidR="00872B6F" w:rsidRPr="00A157DE">
        <w:rPr>
          <w:rFonts w:ascii="Times New Roman" w:hAnsi="Times New Roman" w:cs="Times New Roman"/>
          <w:sz w:val="28"/>
          <w:szCs w:val="28"/>
        </w:rPr>
        <w:t>проведён</w:t>
      </w:r>
      <w:r w:rsidRPr="00A157DE">
        <w:rPr>
          <w:rFonts w:ascii="Times New Roman" w:hAnsi="Times New Roman" w:cs="Times New Roman"/>
          <w:sz w:val="28"/>
          <w:szCs w:val="28"/>
        </w:rPr>
        <w:t xml:space="preserve"> очередной инструктаж по требованиям антимонопольного законодательства Российской Федерации и функционированию внутренней системы комплаенса.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Организовано повышение квалификации ответственных должностных лиц по программам в сфере антимонопольного регулирования (2 сотрудника, 2025 г.).</w:t>
      </w:r>
    </w:p>
    <w:p w:rsidR="00A157DE" w:rsidRPr="00A157DE" w:rsidRDefault="00A74F9A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57DE" w:rsidRPr="00A157DE">
        <w:rPr>
          <w:rFonts w:ascii="Times New Roman" w:hAnsi="Times New Roman" w:cs="Times New Roman"/>
          <w:sz w:val="28"/>
          <w:szCs w:val="28"/>
        </w:rPr>
        <w:t>. Анализ нормативных правовых актов Министерства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 xml:space="preserve">С целью выявления и минимизации рисков нарушения антимонопольного законодательства, а также оценки необходимости внесения изменений в действующие и разрабатываемые нормативные правовые акты на официальном сайте Министерства </w:t>
      </w:r>
      <w:r w:rsidR="00872B6F" w:rsidRPr="00A157DE">
        <w:rPr>
          <w:rFonts w:ascii="Times New Roman" w:hAnsi="Times New Roman" w:cs="Times New Roman"/>
          <w:sz w:val="28"/>
          <w:szCs w:val="28"/>
        </w:rPr>
        <w:t>размещён</w:t>
      </w:r>
      <w:r w:rsidRPr="00A157DE">
        <w:rPr>
          <w:rFonts w:ascii="Times New Roman" w:hAnsi="Times New Roman" w:cs="Times New Roman"/>
          <w:sz w:val="28"/>
          <w:szCs w:val="28"/>
        </w:rPr>
        <w:t xml:space="preserve"> исчерпывающий перечень таких актов (раздел «Антимонопольный комплаенс»).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72B6F" w:rsidRPr="00A157DE">
        <w:rPr>
          <w:rFonts w:ascii="Times New Roman" w:hAnsi="Times New Roman" w:cs="Times New Roman"/>
          <w:sz w:val="28"/>
          <w:szCs w:val="28"/>
        </w:rPr>
        <w:t>проведённого</w:t>
      </w:r>
      <w:r w:rsidRPr="00A157DE">
        <w:rPr>
          <w:rFonts w:ascii="Times New Roman" w:hAnsi="Times New Roman" w:cs="Times New Roman"/>
          <w:sz w:val="28"/>
          <w:szCs w:val="28"/>
        </w:rPr>
        <w:t xml:space="preserve"> в 2025 году анализа: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действующие нормативные правовые акты Министерства (всего 14 актов) и их проекты (3 проекта) признаны соответствующими антимонопольному законодательству;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внесение изменений в действующие акты по антимонопольным основаниям признано нецелесообразным;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актов, содержащих положения, которые создают или могут создать условия для недопущения, ограничения или устранения конкуренции, не выявлено.</w:t>
      </w:r>
    </w:p>
    <w:p w:rsidR="00A157DE" w:rsidRPr="00A157DE" w:rsidRDefault="00A74F9A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57DE" w:rsidRPr="00A157DE">
        <w:rPr>
          <w:rFonts w:ascii="Times New Roman" w:hAnsi="Times New Roman" w:cs="Times New Roman"/>
          <w:sz w:val="28"/>
          <w:szCs w:val="28"/>
        </w:rPr>
        <w:t>. Правоприменительная практика и выявленные нарушения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В 2025 году: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дела в отношении Министерства, связанные с применением или возможным нарушением норм антимонопольного законодательства, в судебных инстанциях не рассматривались;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 xml:space="preserve">нормативные правовые акты Министерства, в которых УФАС по Республике Ингушетия выявило бы нарушения за </w:t>
      </w:r>
      <w:r w:rsidR="00872B6F" w:rsidRPr="00A157DE">
        <w:rPr>
          <w:rFonts w:ascii="Times New Roman" w:hAnsi="Times New Roman" w:cs="Times New Roman"/>
          <w:sz w:val="28"/>
          <w:szCs w:val="28"/>
        </w:rPr>
        <w:t>отчётный</w:t>
      </w:r>
      <w:r w:rsidRPr="00A157DE">
        <w:rPr>
          <w:rFonts w:ascii="Times New Roman" w:hAnsi="Times New Roman" w:cs="Times New Roman"/>
          <w:sz w:val="28"/>
          <w:szCs w:val="28"/>
        </w:rPr>
        <w:t xml:space="preserve"> период, отсутствуют;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предписания, представления, предостережения антимонопольного органа в адрес Министерства не выносились;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жалобы участников закупок и иных лиц на действия (бездействие) Министерства в части нарушения антимонопольного законодательства не поступали.</w:t>
      </w:r>
    </w:p>
    <w:p w:rsidR="00A157DE" w:rsidRPr="00A157DE" w:rsidRDefault="00A74F9A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57DE" w:rsidRPr="00A157DE">
        <w:rPr>
          <w:rFonts w:ascii="Times New Roman" w:hAnsi="Times New Roman" w:cs="Times New Roman"/>
          <w:sz w:val="28"/>
          <w:szCs w:val="28"/>
        </w:rPr>
        <w:t>. Внутренние организационные меры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Во исполнение пункта 2 распоряжения Правительства Республики Ингушетия от 15.02.2019 № 92-р в Министерстве принят приказ от 09.11.2022 № 154, которым утверждено Положение об организации системы антимонопольного комплаенса.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В 2025 году ответственным подразделением (отдел финансов и государственных закупок) обеспечено: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проведение планового мониторинга и оценки рисков;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консультирование сотрудников по вопросам применения антимонопольного законодательства;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взаимодействие с УФАС по Республике Ингушетия в рамках информационного обмена.</w:t>
      </w:r>
    </w:p>
    <w:p w:rsidR="00A157DE" w:rsidRPr="00A157DE" w:rsidRDefault="00A74F9A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57DE" w:rsidRPr="00A157DE">
        <w:rPr>
          <w:rFonts w:ascii="Times New Roman" w:hAnsi="Times New Roman" w:cs="Times New Roman"/>
          <w:sz w:val="28"/>
          <w:szCs w:val="28"/>
        </w:rPr>
        <w:t>. Ключевые показатели эффективности (КПЭ) антимонопольного комплаенса</w:t>
      </w:r>
    </w:p>
    <w:p w:rsid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 xml:space="preserve">Для оценки результативности </w:t>
      </w:r>
      <w:r w:rsidR="00872B6F" w:rsidRPr="00A157DE">
        <w:rPr>
          <w:rFonts w:ascii="Times New Roman" w:hAnsi="Times New Roman" w:cs="Times New Roman"/>
          <w:sz w:val="28"/>
          <w:szCs w:val="28"/>
        </w:rPr>
        <w:t>внедрённой</w:t>
      </w:r>
      <w:r w:rsidRPr="00A157DE">
        <w:rPr>
          <w:rFonts w:ascii="Times New Roman" w:hAnsi="Times New Roman" w:cs="Times New Roman"/>
          <w:sz w:val="28"/>
          <w:szCs w:val="28"/>
        </w:rPr>
        <w:t xml:space="preserve"> системы в Министерстве установлены и рассчитаны следующие ключевые показатели за 2025 год:</w:t>
      </w:r>
    </w:p>
    <w:p w:rsid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565"/>
        <w:gridCol w:w="4390"/>
        <w:gridCol w:w="1653"/>
        <w:gridCol w:w="1760"/>
        <w:gridCol w:w="1697"/>
      </w:tblGrid>
      <w:tr w:rsidR="00872B6F" w:rsidTr="00A74F9A">
        <w:tc>
          <w:tcPr>
            <w:tcW w:w="565" w:type="dxa"/>
          </w:tcPr>
          <w:p w:rsidR="00A157DE" w:rsidRDefault="00A157DE" w:rsidP="00872B6F">
            <w:pPr>
              <w:spacing w:line="4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0" w:type="dxa"/>
          </w:tcPr>
          <w:p w:rsidR="00A157DE" w:rsidRDefault="00A157DE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53" w:type="dxa"/>
          </w:tcPr>
          <w:p w:rsidR="00A157DE" w:rsidRDefault="00A157DE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1760" w:type="dxa"/>
          </w:tcPr>
          <w:p w:rsidR="00A157DE" w:rsidRDefault="00A157DE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1697" w:type="dxa"/>
          </w:tcPr>
          <w:p w:rsidR="00A157DE" w:rsidRDefault="00A157DE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</w:t>
            </w:r>
          </w:p>
        </w:tc>
      </w:tr>
      <w:tr w:rsidR="00872B6F" w:rsidTr="00A74F9A">
        <w:tc>
          <w:tcPr>
            <w:tcW w:w="565" w:type="dxa"/>
          </w:tcPr>
          <w:p w:rsidR="00A157DE" w:rsidRDefault="00A157DE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0" w:type="dxa"/>
            <w:vAlign w:val="center"/>
          </w:tcPr>
          <w:p w:rsidR="00A157DE" w:rsidRPr="00A157DE" w:rsidRDefault="00A157DE" w:rsidP="00872B6F">
            <w:pPr>
              <w:ind w:left="-107" w:hanging="10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Коэффициент снижения нарушений антимонопольного законодательства со стороны Министерства (к предыдущему году)</w:t>
            </w:r>
          </w:p>
        </w:tc>
        <w:tc>
          <w:tcPr>
            <w:tcW w:w="1653" w:type="dxa"/>
          </w:tcPr>
          <w:p w:rsidR="00A157DE" w:rsidRDefault="00A157DE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(отсутствие нарушений)</w:t>
            </w:r>
          </w:p>
        </w:tc>
        <w:tc>
          <w:tcPr>
            <w:tcW w:w="1760" w:type="dxa"/>
          </w:tcPr>
          <w:p w:rsidR="00A157DE" w:rsidRDefault="00A157DE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(отсутствие нарушений)</w:t>
            </w:r>
          </w:p>
        </w:tc>
        <w:tc>
          <w:tcPr>
            <w:tcW w:w="1697" w:type="dxa"/>
          </w:tcPr>
          <w:p w:rsidR="00A157DE" w:rsidRDefault="00A157DE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Достигнут</w:t>
            </w:r>
          </w:p>
        </w:tc>
      </w:tr>
      <w:tr w:rsidR="00A157DE" w:rsidTr="00A74F9A">
        <w:tc>
          <w:tcPr>
            <w:tcW w:w="565" w:type="dxa"/>
          </w:tcPr>
          <w:p w:rsidR="00A157DE" w:rsidRDefault="00A157DE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0" w:type="dxa"/>
            <w:vAlign w:val="center"/>
          </w:tcPr>
          <w:p w:rsidR="00A157DE" w:rsidRDefault="00A157DE" w:rsidP="00872B6F">
            <w:pPr>
              <w:ind w:left="-107" w:hanging="10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проектов нормативных правовых актов Министерства, содержащих риск нарушения антимонопольного законодательства</w:t>
            </w:r>
          </w:p>
        </w:tc>
        <w:tc>
          <w:tcPr>
            <w:tcW w:w="1653" w:type="dxa"/>
          </w:tcPr>
          <w:p w:rsidR="00A157DE" w:rsidRDefault="00872B6F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60" w:type="dxa"/>
          </w:tcPr>
          <w:p w:rsidR="00A157DE" w:rsidRDefault="00872B6F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697" w:type="dxa"/>
          </w:tcPr>
          <w:p w:rsidR="00A157DE" w:rsidRDefault="00872B6F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Достигнут</w:t>
            </w:r>
          </w:p>
        </w:tc>
      </w:tr>
      <w:tr w:rsidR="00872B6F" w:rsidTr="00A74F9A">
        <w:tc>
          <w:tcPr>
            <w:tcW w:w="565" w:type="dxa"/>
          </w:tcPr>
          <w:p w:rsidR="00872B6F" w:rsidRDefault="00872B6F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0" w:type="dxa"/>
            <w:vAlign w:val="center"/>
          </w:tcPr>
          <w:p w:rsidR="00872B6F" w:rsidRDefault="00872B6F" w:rsidP="00872B6F">
            <w:pPr>
              <w:ind w:left="-107" w:firstLine="2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действующих нормативных правовых актов Министерства, содержащих так риски</w:t>
            </w:r>
          </w:p>
        </w:tc>
        <w:tc>
          <w:tcPr>
            <w:tcW w:w="1653" w:type="dxa"/>
          </w:tcPr>
          <w:p w:rsidR="00872B6F" w:rsidRDefault="00872B6F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60" w:type="dxa"/>
          </w:tcPr>
          <w:p w:rsidR="00872B6F" w:rsidRDefault="00872B6F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697" w:type="dxa"/>
          </w:tcPr>
          <w:p w:rsidR="00872B6F" w:rsidRDefault="00872B6F" w:rsidP="0087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Достигнут</w:t>
            </w:r>
          </w:p>
        </w:tc>
      </w:tr>
    </w:tbl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7DE" w:rsidRPr="00A157DE" w:rsidRDefault="00A157DE" w:rsidP="00872B6F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 xml:space="preserve">В рамках оценки эффективности антимонопольного комплаенса за 2025 год </w:t>
      </w:r>
      <w:r w:rsidR="00872B6F" w:rsidRPr="00A157DE">
        <w:rPr>
          <w:rFonts w:ascii="Times New Roman" w:hAnsi="Times New Roman" w:cs="Times New Roman"/>
          <w:sz w:val="28"/>
          <w:szCs w:val="28"/>
        </w:rPr>
        <w:t>проведён</w:t>
      </w:r>
      <w:r w:rsidRPr="00A157DE">
        <w:rPr>
          <w:rFonts w:ascii="Times New Roman" w:hAnsi="Times New Roman" w:cs="Times New Roman"/>
          <w:sz w:val="28"/>
          <w:szCs w:val="28"/>
        </w:rPr>
        <w:t xml:space="preserve"> анализ достижения указанных показателей, описаны виды потенциальных рисков (в том числе риски при осуществлении закупок, подготовке нормативных актов, взаимодействии с подведомственными учреждениями), причины и условия их возникновения, изучена правоприменительная практика, а также определено общее число сотрудников Министерства, в должностные обязанности которых входит выполнение функций, связанных с рисками нарушения антимонопольного законодательства (6 человек).</w:t>
      </w:r>
    </w:p>
    <w:p w:rsidR="00A157DE" w:rsidRPr="00A157DE" w:rsidRDefault="00A74F9A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57DE" w:rsidRPr="00A157DE">
        <w:rPr>
          <w:rFonts w:ascii="Times New Roman" w:hAnsi="Times New Roman" w:cs="Times New Roman"/>
          <w:sz w:val="28"/>
          <w:szCs w:val="28"/>
        </w:rPr>
        <w:t>. Выводы и предложения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Выводы: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Система антимонопольного комплаенса в Министерстве функционирует в соответствии с требованиями федерального и регионального законодательства.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В 2025 году фактов нарушения антимонопольного законодательства со стороны Министерства не зафиксировано.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антимонопольного комплаенса достигнуты в полном </w:t>
      </w:r>
      <w:r w:rsidR="00872B6F" w:rsidRPr="00A157DE">
        <w:rPr>
          <w:rFonts w:ascii="Times New Roman" w:hAnsi="Times New Roman" w:cs="Times New Roman"/>
          <w:sz w:val="28"/>
          <w:szCs w:val="28"/>
        </w:rPr>
        <w:t>объёме</w:t>
      </w:r>
      <w:r w:rsidRPr="00A157DE">
        <w:rPr>
          <w:rFonts w:ascii="Times New Roman" w:hAnsi="Times New Roman" w:cs="Times New Roman"/>
          <w:sz w:val="28"/>
          <w:szCs w:val="28"/>
        </w:rPr>
        <w:t>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Риски нарушения антимонопольного законодательства оцениваются как низкие.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Предложения на 2026 год: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Продолжить регулярный мониторинг действующих и разрабатываемых нормативных правовых актов Министерства на предмет соответствия антимонопольному законодательству.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Обеспечить прохождение обучения (повышения квалификации) по антимонопольной тематике для не менее чем 3 сотрудников Министерства.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 xml:space="preserve">Актуализировать Положение об организации антимонопольного комплаенса (при необходимости) с </w:t>
      </w:r>
      <w:r w:rsidR="00872B6F" w:rsidRPr="00A157DE">
        <w:rPr>
          <w:rFonts w:ascii="Times New Roman" w:hAnsi="Times New Roman" w:cs="Times New Roman"/>
          <w:sz w:val="28"/>
          <w:szCs w:val="28"/>
        </w:rPr>
        <w:t>учётом</w:t>
      </w:r>
      <w:r w:rsidRPr="00A157DE">
        <w:rPr>
          <w:rFonts w:ascii="Times New Roman" w:hAnsi="Times New Roman" w:cs="Times New Roman"/>
          <w:sz w:val="28"/>
          <w:szCs w:val="28"/>
        </w:rPr>
        <w:t xml:space="preserve"> изменений законодательства.</w:t>
      </w:r>
    </w:p>
    <w:p w:rsidR="00A157DE" w:rsidRPr="00A157DE" w:rsidRDefault="00A157DE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DE">
        <w:rPr>
          <w:rFonts w:ascii="Times New Roman" w:hAnsi="Times New Roman" w:cs="Times New Roman"/>
          <w:sz w:val="28"/>
          <w:szCs w:val="28"/>
        </w:rPr>
        <w:t>Провести не менее одного внутриведомственного семинара по вопросам антимонопольного комплаенса с привлечением представителя УФАС по Республике Ингушетия.</w:t>
      </w:r>
    </w:p>
    <w:p w:rsidR="00872B6F" w:rsidRDefault="00872B6F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B6F" w:rsidRDefault="00872B6F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7DE" w:rsidRDefault="00872B6F" w:rsidP="00872B6F">
      <w:pPr>
        <w:spacing w:after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финансов и</w:t>
      </w:r>
    </w:p>
    <w:p w:rsidR="00872B6F" w:rsidRPr="00A157DE" w:rsidRDefault="00872B6F" w:rsidP="00872B6F">
      <w:pPr>
        <w:spacing w:after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закупок                                                                      М. А. Умаева</w:t>
      </w:r>
    </w:p>
    <w:p w:rsidR="007B0DE7" w:rsidRPr="00436C89" w:rsidRDefault="007B0DE7" w:rsidP="00A157DE">
      <w:pPr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0DE7" w:rsidRPr="00436C89" w:rsidSect="00F0025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995"/>
    <w:multiLevelType w:val="multilevel"/>
    <w:tmpl w:val="FC38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54D5F"/>
    <w:multiLevelType w:val="multilevel"/>
    <w:tmpl w:val="D534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B523C"/>
    <w:multiLevelType w:val="multilevel"/>
    <w:tmpl w:val="15D8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618B8"/>
    <w:multiLevelType w:val="multilevel"/>
    <w:tmpl w:val="E26A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A48C7"/>
    <w:multiLevelType w:val="multilevel"/>
    <w:tmpl w:val="A0E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179F3"/>
    <w:multiLevelType w:val="multilevel"/>
    <w:tmpl w:val="3E3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0A13F1"/>
    <w:multiLevelType w:val="multilevel"/>
    <w:tmpl w:val="863C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C62F0"/>
    <w:multiLevelType w:val="multilevel"/>
    <w:tmpl w:val="B37C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E54B0E"/>
    <w:multiLevelType w:val="multilevel"/>
    <w:tmpl w:val="1C3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8675A7"/>
    <w:multiLevelType w:val="multilevel"/>
    <w:tmpl w:val="D122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1A"/>
    <w:rsid w:val="00436C89"/>
    <w:rsid w:val="007B0DE7"/>
    <w:rsid w:val="0084661A"/>
    <w:rsid w:val="00872B6F"/>
    <w:rsid w:val="00950839"/>
    <w:rsid w:val="00A157DE"/>
    <w:rsid w:val="00A74F9A"/>
    <w:rsid w:val="00F0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5639"/>
  <w15:chartTrackingRefBased/>
  <w15:docId w15:val="{C0B6FF97-6492-46E1-8C4F-8CA6FAB4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3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6C89"/>
    <w:rPr>
      <w:b/>
      <w:bCs/>
    </w:rPr>
  </w:style>
  <w:style w:type="table" w:styleId="a4">
    <w:name w:val="Table Grid"/>
    <w:basedOn w:val="a1"/>
    <w:uiPriority w:val="59"/>
    <w:rsid w:val="00A1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491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4891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53303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8190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863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Umaeva-Marina</dc:creator>
  <cp:keywords/>
  <dc:description/>
  <cp:lastModifiedBy>Umaeva-Marina</cp:lastModifiedBy>
  <cp:revision>3</cp:revision>
  <dcterms:created xsi:type="dcterms:W3CDTF">2026-04-15T08:10:00Z</dcterms:created>
  <dcterms:modified xsi:type="dcterms:W3CDTF">2026-04-15T08:12:00Z</dcterms:modified>
</cp:coreProperties>
</file>